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87" w:rsidRPr="00DC0BC4" w:rsidRDefault="00520387" w:rsidP="00520387">
      <w:pPr>
        <w:jc w:val="right"/>
        <w:rPr>
          <w:rFonts w:ascii="Arial Narrow" w:hAnsi="Arial Narrow" w:cs="Arial"/>
          <w:sz w:val="20"/>
        </w:rPr>
      </w:pPr>
      <w:r w:rsidRPr="00DC0BC4">
        <w:rPr>
          <w:rFonts w:ascii="Arial Narrow" w:hAnsi="Arial Narrow" w:cs="Arial"/>
          <w:b/>
          <w:sz w:val="20"/>
        </w:rPr>
        <w:t>Tabela Nr 4</w:t>
      </w:r>
      <w:r w:rsidRPr="00DC0BC4">
        <w:rPr>
          <w:rFonts w:ascii="Arial Narrow" w:hAnsi="Arial Narrow" w:cs="Arial"/>
          <w:sz w:val="20"/>
        </w:rPr>
        <w:t xml:space="preserve"> </w:t>
      </w:r>
    </w:p>
    <w:p w:rsidR="00520387" w:rsidRPr="00DC0BC4" w:rsidRDefault="00520387" w:rsidP="00520387">
      <w:pPr>
        <w:jc w:val="right"/>
        <w:rPr>
          <w:rFonts w:ascii="Arial Narrow" w:hAnsi="Arial Narrow" w:cs="Arial"/>
          <w:sz w:val="20"/>
        </w:rPr>
      </w:pPr>
      <w:r w:rsidRPr="00DC0BC4">
        <w:rPr>
          <w:rFonts w:ascii="Arial Narrow" w:hAnsi="Arial Narrow" w:cs="Arial"/>
          <w:sz w:val="20"/>
        </w:rPr>
        <w:t xml:space="preserve">do Uchwały </w:t>
      </w:r>
      <w:r w:rsidR="0082582E">
        <w:rPr>
          <w:rFonts w:ascii="Arial Narrow" w:hAnsi="Arial Narrow" w:cs="Arial"/>
          <w:sz w:val="20"/>
        </w:rPr>
        <w:t>Nr XXXIX/300/16 Rady Miejskiej w Nowej Soli z dnia 29.12.2016r.</w:t>
      </w:r>
    </w:p>
    <w:p w:rsidR="00520387" w:rsidRPr="00DC0BC4" w:rsidRDefault="00520387" w:rsidP="00520387">
      <w:pPr>
        <w:jc w:val="right"/>
        <w:rPr>
          <w:rFonts w:ascii="Arial Narrow" w:hAnsi="Arial Narrow" w:cs="Arial"/>
        </w:rPr>
      </w:pPr>
    </w:p>
    <w:p w:rsidR="00520387" w:rsidRPr="00DC0BC4" w:rsidRDefault="00520387" w:rsidP="00520387">
      <w:pPr>
        <w:jc w:val="both"/>
        <w:rPr>
          <w:rFonts w:ascii="Arial Narrow" w:hAnsi="Arial Narrow" w:cs="Arial"/>
        </w:rPr>
      </w:pPr>
    </w:p>
    <w:p w:rsidR="00520387" w:rsidRPr="00DC0BC4" w:rsidRDefault="00520387" w:rsidP="00520387">
      <w:pPr>
        <w:jc w:val="both"/>
        <w:rPr>
          <w:rFonts w:ascii="Arial Narrow" w:hAnsi="Arial Narrow" w:cs="Arial"/>
        </w:rPr>
      </w:pPr>
    </w:p>
    <w:p w:rsidR="00520387" w:rsidRPr="00DC0BC4" w:rsidRDefault="00520387" w:rsidP="00520387">
      <w:pPr>
        <w:jc w:val="center"/>
        <w:rPr>
          <w:rFonts w:ascii="Arial Narrow" w:hAnsi="Arial Narrow" w:cs="Arial"/>
          <w:b/>
          <w:bCs/>
          <w:sz w:val="28"/>
        </w:rPr>
      </w:pPr>
      <w:r w:rsidRPr="00DC0BC4">
        <w:rPr>
          <w:rFonts w:ascii="Arial Narrow" w:hAnsi="Arial Narrow" w:cs="Arial"/>
          <w:b/>
          <w:bCs/>
          <w:sz w:val="28"/>
        </w:rPr>
        <w:t>Przychody i rozchody budżetu w 2017 r.</w:t>
      </w:r>
    </w:p>
    <w:p w:rsidR="00520387" w:rsidRPr="00DC0BC4" w:rsidRDefault="00520387" w:rsidP="00520387">
      <w:pPr>
        <w:jc w:val="both"/>
        <w:rPr>
          <w:rFonts w:ascii="Arial Narrow" w:hAnsi="Arial Narrow" w:cs="Arial"/>
        </w:rPr>
      </w:pPr>
    </w:p>
    <w:p w:rsidR="00520387" w:rsidRPr="00DC0BC4" w:rsidRDefault="00520387" w:rsidP="00520387">
      <w:pPr>
        <w:jc w:val="right"/>
        <w:rPr>
          <w:rFonts w:ascii="Arial Narrow" w:hAnsi="Arial Narrow" w:cs="Arial"/>
        </w:rPr>
      </w:pPr>
      <w:r w:rsidRPr="00DC0BC4">
        <w:rPr>
          <w:rFonts w:ascii="Arial Narrow" w:hAnsi="Arial Narrow" w:cs="Arial"/>
          <w:sz w:val="16"/>
        </w:rPr>
        <w:t>w złotych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1440"/>
        <w:gridCol w:w="2340"/>
      </w:tblGrid>
      <w:tr w:rsidR="00520387" w:rsidRPr="00DC0BC4" w:rsidTr="004406A7">
        <w:trPr>
          <w:trHeight w:val="7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 xml:space="preserve">Klasyfikacja </w:t>
            </w:r>
          </w:p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>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 xml:space="preserve">Kwota 2016 r. </w:t>
            </w:r>
          </w:p>
        </w:tc>
      </w:tr>
      <w:tr w:rsidR="00520387" w:rsidRPr="00DC0BC4" w:rsidTr="004406A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6"/>
              </w:rPr>
            </w:pPr>
            <w:r w:rsidRPr="00DC0BC4">
              <w:rPr>
                <w:rFonts w:ascii="Arial Narrow" w:hAnsi="Arial Narrow" w:cs="Arial"/>
                <w:sz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6"/>
              </w:rPr>
            </w:pPr>
            <w:r w:rsidRPr="00DC0BC4">
              <w:rPr>
                <w:rFonts w:ascii="Arial Narrow" w:hAnsi="Arial Narrow" w:cs="Arial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6"/>
              </w:rPr>
            </w:pPr>
            <w:r w:rsidRPr="00DC0BC4">
              <w:rPr>
                <w:rFonts w:ascii="Arial Narrow" w:hAnsi="Arial Narrow" w:cs="Arial"/>
                <w:sz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6"/>
              </w:rPr>
            </w:pPr>
            <w:r w:rsidRPr="00DC0BC4">
              <w:rPr>
                <w:rFonts w:ascii="Arial Narrow" w:hAnsi="Arial Narrow" w:cs="Arial"/>
                <w:sz w:val="16"/>
              </w:rPr>
              <w:t>4</w:t>
            </w:r>
          </w:p>
        </w:tc>
      </w:tr>
      <w:tr w:rsidR="00520387" w:rsidRPr="00DC0BC4" w:rsidTr="004406A7">
        <w:trPr>
          <w:cantSplit/>
          <w:trHeight w:val="348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>Przychody ogółem: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b/>
              </w:rPr>
            </w:pPr>
            <w:r w:rsidRPr="00DC0BC4">
              <w:rPr>
                <w:rFonts w:ascii="Arial Narrow" w:hAnsi="Arial Narrow" w:cs="Arial"/>
                <w:b/>
              </w:rPr>
              <w:t>3.913.537,00</w:t>
            </w:r>
          </w:p>
        </w:tc>
      </w:tr>
      <w:tr w:rsidR="00520387" w:rsidRPr="00DC0BC4" w:rsidTr="004406A7">
        <w:trPr>
          <w:trHeight w:val="4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Kredyty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Pożyczki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952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-</w:t>
            </w:r>
          </w:p>
        </w:tc>
      </w:tr>
      <w:tr w:rsidR="00520387" w:rsidRPr="00DC0BC4" w:rsidTr="004406A7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Pożyczki na finansowanie zadań realizowanych z udziałem środków pochodzących z budżetu UE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-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Spłaty pożyczek udzielonych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951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-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Prywatyzacja majątku jst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944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-</w:t>
            </w:r>
          </w:p>
        </w:tc>
      </w:tr>
      <w:tr w:rsidR="00520387" w:rsidRPr="00DC0BC4" w:rsidTr="004406A7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Nadwyżka budżetu z lat ubiegłych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957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-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Papiery wartościowe (obligacje)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931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20"/>
              </w:rPr>
              <w:t>3.913.537,00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Inne źródła (wolne środki)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950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20"/>
              </w:rPr>
            </w:pPr>
            <w:r w:rsidRPr="00DC0BC4">
              <w:rPr>
                <w:rFonts w:ascii="Arial Narrow" w:hAnsi="Arial Narrow" w:cs="Arial"/>
                <w:sz w:val="20"/>
              </w:rPr>
              <w:t>-</w:t>
            </w:r>
          </w:p>
        </w:tc>
      </w:tr>
      <w:tr w:rsidR="00520387" w:rsidRPr="00DC0BC4" w:rsidTr="004406A7">
        <w:trPr>
          <w:cantSplit/>
          <w:trHeight w:val="348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DC0BC4">
              <w:rPr>
                <w:rFonts w:ascii="Arial Narrow" w:hAnsi="Arial Narrow" w:cs="Arial"/>
                <w:b/>
                <w:bCs/>
                <w:sz w:val="20"/>
              </w:rPr>
              <w:t>Rozchody ogółem: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b/>
              </w:rPr>
            </w:pPr>
            <w:r w:rsidRPr="00DC0BC4">
              <w:rPr>
                <w:rFonts w:ascii="Arial Narrow" w:hAnsi="Arial Narrow" w:cs="Arial"/>
                <w:b/>
              </w:rPr>
              <w:t>6.500.000,00</w:t>
            </w:r>
          </w:p>
        </w:tc>
      </w:tr>
      <w:tr w:rsidR="00520387" w:rsidRPr="00DC0BC4" w:rsidTr="004406A7">
        <w:trPr>
          <w:trHeight w:val="4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Spłaty kredytów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20"/>
              </w:rPr>
            </w:pPr>
            <w:r w:rsidRPr="00DC0BC4">
              <w:rPr>
                <w:rFonts w:ascii="Arial Narrow" w:hAnsi="Arial Narrow" w:cs="Arial"/>
                <w:sz w:val="20"/>
              </w:rPr>
              <w:t>4.500.000,00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Spłaty pożyczek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992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</w:tr>
      <w:tr w:rsidR="00520387" w:rsidRPr="00DC0BC4" w:rsidTr="004406A7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963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Udzielone pożyczki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991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Lokaty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994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Wykup papierów wartościowych (obligacji)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982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20"/>
              </w:rPr>
            </w:pPr>
            <w:r w:rsidRPr="00DC0BC4">
              <w:rPr>
                <w:rFonts w:ascii="Arial Narrow" w:hAnsi="Arial Narrow" w:cs="Arial"/>
                <w:sz w:val="20"/>
              </w:rPr>
              <w:t>2.000.000,00</w:t>
            </w:r>
          </w:p>
        </w:tc>
      </w:tr>
      <w:tr w:rsidR="00520387" w:rsidRPr="00DC0BC4" w:rsidTr="004406A7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Rozchody z tytułu innych rozliczeń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center"/>
              <w:rPr>
                <w:rFonts w:ascii="Arial Narrow" w:hAnsi="Arial Narrow" w:cs="Arial"/>
                <w:sz w:val="18"/>
              </w:rPr>
            </w:pPr>
            <w:r w:rsidRPr="00DC0BC4">
              <w:rPr>
                <w:rFonts w:ascii="Arial Narrow" w:hAnsi="Arial Narrow" w:cs="Arial"/>
                <w:sz w:val="18"/>
              </w:rPr>
              <w:t>§ 995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87" w:rsidRPr="00DC0BC4" w:rsidRDefault="00520387" w:rsidP="004406A7">
            <w:pPr>
              <w:jc w:val="right"/>
              <w:rPr>
                <w:rFonts w:ascii="Arial Narrow" w:hAnsi="Arial Narrow" w:cs="Arial"/>
                <w:sz w:val="18"/>
              </w:rPr>
            </w:pPr>
          </w:p>
        </w:tc>
      </w:tr>
    </w:tbl>
    <w:p w:rsidR="00520387" w:rsidRPr="00DC0BC4" w:rsidRDefault="00520387" w:rsidP="00520387">
      <w:pPr>
        <w:rPr>
          <w:rFonts w:ascii="Arial Narrow" w:hAnsi="Arial Narrow"/>
        </w:rPr>
        <w:sectPr w:rsidR="00520387" w:rsidRPr="00DC0BC4">
          <w:pgSz w:w="11906" w:h="16838"/>
          <w:pgMar w:top="1417" w:right="1417" w:bottom="1417" w:left="1417" w:header="708" w:footer="708" w:gutter="0"/>
          <w:cols w:space="708"/>
        </w:sectPr>
      </w:pPr>
    </w:p>
    <w:p w:rsidR="00520387" w:rsidRDefault="00520387" w:rsidP="00520387"/>
    <w:p w:rsidR="00520387" w:rsidRDefault="00520387" w:rsidP="00520387"/>
    <w:p w:rsidR="00E36457" w:rsidRDefault="00E36457"/>
    <w:sectPr w:rsidR="00E36457" w:rsidSect="0064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hyphenationZone w:val="425"/>
  <w:characterSpacingControl w:val="doNotCompress"/>
  <w:compat/>
  <w:rsids>
    <w:rsidRoot w:val="00520387"/>
    <w:rsid w:val="000A0BDA"/>
    <w:rsid w:val="0022171C"/>
    <w:rsid w:val="00520387"/>
    <w:rsid w:val="0082582E"/>
    <w:rsid w:val="009E6BF9"/>
    <w:rsid w:val="00B01D4B"/>
    <w:rsid w:val="00C5141D"/>
    <w:rsid w:val="00E36457"/>
    <w:rsid w:val="00EC037E"/>
    <w:rsid w:val="00F8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2017-01-05T09:00:00Z</dcterms:created>
  <dcterms:modified xsi:type="dcterms:W3CDTF">2017-01-05T09:00:00Z</dcterms:modified>
</cp:coreProperties>
</file>